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1118A">
      <w:pPr>
        <w:jc w:val="center"/>
        <w:rPr>
          <w:rFonts w:hint="eastAsia" w:ascii="宋体" w:hAnsi="宋体" w:eastAsia="宋体" w:cs="宋体"/>
          <w:sz w:val="40"/>
          <w:szCs w:val="40"/>
        </w:rPr>
      </w:pPr>
      <w:r>
        <w:rPr>
          <w:rFonts w:hint="eastAsia" w:ascii="宋体" w:hAnsi="宋体" w:eastAsia="宋体" w:cs="宋体"/>
          <w:sz w:val="40"/>
          <w:szCs w:val="40"/>
        </w:rPr>
        <w:t>泉州市丰泽区劳动人事争议仲裁委员会</w:t>
      </w:r>
    </w:p>
    <w:p w14:paraId="1845AE90">
      <w:pPr>
        <w:jc w:val="center"/>
        <w:rPr>
          <w:rFonts w:ascii="宋体"/>
          <w:b/>
          <w:sz w:val="44"/>
          <w:szCs w:val="44"/>
        </w:rPr>
      </w:pPr>
      <w:r>
        <w:rPr>
          <w:rFonts w:hint="eastAsia" w:ascii="宋体" w:hAnsi="宋体"/>
          <w:b/>
          <w:sz w:val="44"/>
          <w:szCs w:val="44"/>
        </w:rPr>
        <w:t>公</w:t>
      </w:r>
      <w:r>
        <w:rPr>
          <w:rFonts w:ascii="宋体" w:hAnsi="宋体"/>
          <w:b/>
          <w:sz w:val="44"/>
          <w:szCs w:val="44"/>
        </w:rPr>
        <w:t xml:space="preserve">   </w:t>
      </w:r>
      <w:r>
        <w:rPr>
          <w:rFonts w:hint="eastAsia" w:ascii="宋体" w:hAnsi="宋体"/>
          <w:b/>
          <w:sz w:val="44"/>
          <w:szCs w:val="44"/>
        </w:rPr>
        <w:t>告</w:t>
      </w:r>
    </w:p>
    <w:p w14:paraId="1027D8AE">
      <w:pPr>
        <w:spacing w:line="540" w:lineRule="exact"/>
        <w:rPr>
          <w:rFonts w:ascii="仿宋_GB2312" w:eastAsia="仿宋_GB2312"/>
          <w:sz w:val="32"/>
          <w:szCs w:val="32"/>
        </w:rPr>
      </w:pPr>
      <w:r>
        <w:rPr>
          <w:rFonts w:ascii="仿宋_GB2312" w:eastAsia="仿宋_GB2312"/>
          <w:sz w:val="32"/>
          <w:szCs w:val="32"/>
        </w:rPr>
        <w:t xml:space="preserve">                     </w:t>
      </w:r>
    </w:p>
    <w:p w14:paraId="3C242AB1">
      <w:pPr>
        <w:keepNext w:val="0"/>
        <w:keepLines w:val="0"/>
        <w:pageBreakBefore w:val="0"/>
        <w:widowControl w:val="0"/>
        <w:kinsoku/>
        <w:overflowPunct/>
        <w:topLinePunct w:val="0"/>
        <w:autoSpaceDE/>
        <w:autoSpaceDN/>
        <w:bidi w:val="0"/>
        <w:adjustRightInd/>
        <w:snapToGrid/>
        <w:spacing w:line="400" w:lineRule="exact"/>
        <w:ind w:left="319" w:leftChars="152"/>
        <w:textAlignment w:val="auto"/>
        <w:rPr>
          <w:rFonts w:ascii="仿宋_GB2312"/>
          <w:sz w:val="32"/>
          <w:szCs w:val="32"/>
        </w:rPr>
      </w:pPr>
      <w:r>
        <w:rPr>
          <w:rFonts w:ascii="仿宋" w:hAnsi="仿宋" w:eastAsia="仿宋"/>
          <w:sz w:val="32"/>
          <w:szCs w:val="32"/>
          <w:u w:val="none"/>
        </w:rPr>
        <w:t>泉州胜记餐饮有限公司</w:t>
      </w:r>
      <w:r>
        <w:rPr>
          <w:rFonts w:hint="eastAsia" w:ascii="仿宋_GB2312"/>
          <w:sz w:val="32"/>
          <w:szCs w:val="32"/>
        </w:rPr>
        <w:t>：</w:t>
      </w:r>
    </w:p>
    <w:p w14:paraId="6CEA3EC8">
      <w:pPr>
        <w:keepNext w:val="0"/>
        <w:keepLines w:val="0"/>
        <w:pageBreakBefore w:val="0"/>
        <w:widowControl w:val="0"/>
        <w:kinsoku/>
        <w:wordWrap w:val="0"/>
        <w:overflowPunct/>
        <w:topLinePunct w:val="0"/>
        <w:autoSpaceDE/>
        <w:autoSpaceDN/>
        <w:bidi w:val="0"/>
        <w:adjustRightInd/>
        <w:snapToGrid/>
        <w:spacing w:line="400" w:lineRule="exact"/>
        <w:ind w:left="319" w:leftChars="152"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本委受理申请人</w:t>
      </w:r>
      <w:r>
        <w:rPr>
          <w:rFonts w:hint="eastAsia" w:ascii="仿宋" w:hAnsi="仿宋" w:eastAsia="仿宋"/>
          <w:sz w:val="32"/>
          <w:szCs w:val="32"/>
          <w:u w:val="none"/>
        </w:rPr>
        <w:t>蔡建聪、赖增达、苏枫景、许文志、袁少勇、叶培灿</w:t>
      </w:r>
      <w:r>
        <w:rPr>
          <w:rFonts w:hint="eastAsia" w:ascii="仿宋" w:hAnsi="仿宋" w:eastAsia="仿宋" w:cs="仿宋"/>
          <w:sz w:val="32"/>
          <w:szCs w:val="32"/>
        </w:rPr>
        <w:t>与被申请人</w:t>
      </w:r>
      <w:r>
        <w:rPr>
          <w:rFonts w:ascii="仿宋" w:hAnsi="仿宋" w:eastAsia="仿宋"/>
          <w:sz w:val="32"/>
          <w:szCs w:val="32"/>
          <w:u w:val="none"/>
        </w:rPr>
        <w:t>泉州胜记餐饮有限公司</w:t>
      </w:r>
      <w:r>
        <w:rPr>
          <w:rFonts w:hint="eastAsia" w:ascii="仿宋" w:hAnsi="仿宋" w:eastAsia="仿宋" w:cs="仿宋"/>
          <w:sz w:val="32"/>
          <w:szCs w:val="32"/>
        </w:rPr>
        <w:t>因</w:t>
      </w:r>
      <w:r>
        <w:rPr>
          <w:rFonts w:ascii="仿宋" w:hAnsi="仿宋" w:eastAsia="仿宋"/>
          <w:sz w:val="32"/>
          <w:szCs w:val="32"/>
          <w:u w:val="none"/>
        </w:rPr>
        <w:t>劳动报酬、赔偿争议</w:t>
      </w:r>
      <w:r>
        <w:rPr>
          <w:rFonts w:hint="eastAsia" w:ascii="仿宋" w:hAnsi="仿宋" w:eastAsia="仿宋" w:cs="仿宋"/>
          <w:sz w:val="32"/>
          <w:szCs w:val="32"/>
        </w:rPr>
        <w:t>一案，已经审理终结。因其他方式无法向你送达仲裁文书，现依法向你公告送达</w:t>
      </w:r>
      <w:r>
        <w:rPr>
          <w:rFonts w:hint="eastAsia" w:ascii="仿宋" w:hAnsi="仿宋" w:eastAsia="仿宋"/>
          <w:sz w:val="32"/>
          <w:szCs w:val="32"/>
        </w:rPr>
        <w:t>泉丰劳人仲案字〔2026〕第572号</w:t>
      </w:r>
      <w:r>
        <w:rPr>
          <w:rFonts w:hint="eastAsia" w:ascii="仿宋" w:hAnsi="仿宋" w:eastAsia="仿宋" w:cs="仿宋"/>
          <w:sz w:val="32"/>
          <w:szCs w:val="32"/>
        </w:rPr>
        <w:t>裁决书。限你自公告发出之日起三十日内来本委领取裁决书，逾期则视为送达。</w:t>
      </w:r>
      <w:r>
        <w:rPr>
          <w:rFonts w:hint="eastAsia" w:ascii="仿宋" w:hAnsi="仿宋" w:eastAsia="仿宋" w:cs="仿宋"/>
          <w:sz w:val="32"/>
          <w:szCs w:val="32"/>
          <w:lang w:val="en-US" w:eastAsia="zh-CN"/>
        </w:rPr>
        <w:t>裁决事项为：一、被申请人应自本裁决书生效之日起五日内支付申请人蔡建聪2026年2月1日至28日的工资10000元；二、被申请人应自本裁决书生效之日起五日内支付申请人赖增达2026年2月1日至28日的工资12000元；三、被申请人应自本裁决书生效之日起五日内支付申请人赖增达2026年3月1日至6日的工资2322.58元；四、被申请人应自本裁决书生效之日起五日内支付申请人苏枫景2026年2月1日至12日的工资3771.43元；五、被申请人应自本裁决书生效之日起五日内支付申请人许文志2026年2月1日至14日的工资3500元；六、被申请人应自本裁决书生效之日起五日内支付申请人袁少勇2026年2月1日至28日的工资9200元；七、被申请人应自本裁决书生效之日起五日内支付申请人叶培灿2026年2月1日至28日的工资7632元；八、驳回申请人的其他仲裁请求。本裁决为终局裁决，依据《中华人民共和国劳动争议调解仲裁法》第四十九条规定，你可在公告期限届满之日起三十日内向福建省泉州市中级人民法院申请撤销裁决。逾期本裁决书自作出之日起发生法律效力。</w:t>
      </w:r>
    </w:p>
    <w:p w14:paraId="19A8149D">
      <w:pPr>
        <w:keepNext w:val="0"/>
        <w:keepLines w:val="0"/>
        <w:pageBreakBefore w:val="0"/>
        <w:widowControl w:val="0"/>
        <w:kinsoku/>
        <w:wordWrap/>
        <w:overflowPunct/>
        <w:topLinePunct w:val="0"/>
        <w:autoSpaceDE/>
        <w:autoSpaceDN/>
        <w:bidi w:val="0"/>
        <w:adjustRightInd/>
        <w:snapToGrid/>
        <w:spacing w:line="400" w:lineRule="exact"/>
        <w:ind w:left="317" w:leftChars="151"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本委地址：</w:t>
      </w:r>
      <w:r>
        <w:rPr>
          <w:rFonts w:hint="eastAsia" w:ascii="仿宋" w:hAnsi="仿宋" w:eastAsia="仿宋"/>
          <w:sz w:val="32"/>
          <w:szCs w:val="32"/>
          <w:u w:val="none"/>
        </w:rPr>
        <w:t>泉州市丰泽区妙云街160号树脂大厦一楼</w:t>
      </w:r>
      <w:r>
        <w:rPr>
          <w:rFonts w:hint="eastAsia" w:ascii="仿宋" w:hAnsi="仿宋" w:eastAsia="仿宋" w:cs="仿宋"/>
          <w:sz w:val="32"/>
          <w:szCs w:val="32"/>
        </w:rPr>
        <w:t>；</w:t>
      </w:r>
      <w:r>
        <w:rPr>
          <w:rFonts w:hint="eastAsia" w:ascii="仿宋" w:hAnsi="仿宋" w:eastAsia="仿宋" w:cs="仿宋"/>
          <w:sz w:val="32"/>
          <w:szCs w:val="32"/>
          <w:lang w:val="en-US" w:eastAsia="zh-CN"/>
        </w:rPr>
        <w:t>联系人：小黄，</w:t>
      </w:r>
      <w:r>
        <w:rPr>
          <w:rFonts w:hint="eastAsia" w:ascii="仿宋" w:hAnsi="仿宋" w:eastAsia="仿宋" w:cs="仿宋"/>
          <w:sz w:val="32"/>
          <w:szCs w:val="32"/>
        </w:rPr>
        <w:t>联系电话：</w:t>
      </w:r>
      <w:r>
        <w:rPr>
          <w:rFonts w:ascii="仿宋" w:hAnsi="仿宋" w:eastAsia="仿宋"/>
          <w:sz w:val="32"/>
          <w:szCs w:val="32"/>
          <w:u w:val="none"/>
        </w:rPr>
        <w:t>0595-22505370</w:t>
      </w:r>
      <w:r>
        <w:rPr>
          <w:rFonts w:hint="eastAsia" w:ascii="仿宋" w:hAnsi="仿宋" w:eastAsia="仿宋" w:cs="仿宋"/>
          <w:sz w:val="32"/>
          <w:szCs w:val="32"/>
        </w:rPr>
        <w:t>。</w:t>
      </w:r>
    </w:p>
    <w:p w14:paraId="2E2CC68B">
      <w:pPr>
        <w:pStyle w:val="4"/>
        <w:keepNext w:val="0"/>
        <w:keepLines w:val="0"/>
        <w:pageBreakBefore w:val="0"/>
        <w:widowControl w:val="0"/>
        <w:kinsoku/>
        <w:wordWrap/>
        <w:overflowPunct/>
        <w:topLinePunct w:val="0"/>
        <w:autoSpaceDE/>
        <w:autoSpaceDN/>
        <w:bidi w:val="0"/>
        <w:adjustRightInd/>
        <w:spacing w:line="440" w:lineRule="exact"/>
        <w:ind w:left="0" w:leftChars="0" w:firstLine="0" w:firstLineChars="0"/>
        <w:jc w:val="both"/>
        <w:rPr>
          <w:rFonts w:hint="eastAsia" w:ascii="仿宋" w:hAnsi="仿宋" w:eastAsia="仿宋" w:cs="仿宋"/>
          <w:color w:val="auto"/>
          <w:kern w:val="2"/>
          <w:sz w:val="32"/>
          <w:szCs w:val="32"/>
          <w:lang w:val="en-US" w:eastAsia="zh-CN" w:bidi="ar-SA"/>
        </w:rPr>
      </w:pPr>
      <w:bookmarkStart w:id="0" w:name="_GoBack"/>
      <w:bookmarkEnd w:id="0"/>
    </w:p>
    <w:p w14:paraId="651A24CD">
      <w:pPr>
        <w:pStyle w:val="4"/>
        <w:keepNext w:val="0"/>
        <w:keepLines w:val="0"/>
        <w:pageBreakBefore w:val="0"/>
        <w:widowControl w:val="0"/>
        <w:kinsoku/>
        <w:wordWrap/>
        <w:overflowPunct/>
        <w:topLinePunct w:val="0"/>
        <w:autoSpaceDE/>
        <w:autoSpaceDN/>
        <w:bidi w:val="0"/>
        <w:adjustRightInd/>
        <w:spacing w:line="440" w:lineRule="exact"/>
        <w:ind w:left="317" w:leftChars="151" w:firstLine="640" w:firstLineChars="200"/>
        <w:jc w:val="both"/>
        <w:rPr>
          <w:rFonts w:hint="eastAsia" w:ascii="仿宋" w:hAnsi="仿宋" w:eastAsia="仿宋" w:cs="仿宋"/>
          <w:color w:val="auto"/>
          <w:kern w:val="2"/>
          <w:sz w:val="32"/>
          <w:szCs w:val="32"/>
          <w:lang w:val="en-US" w:eastAsia="zh-CN" w:bidi="ar-SA"/>
        </w:rPr>
      </w:pPr>
    </w:p>
    <w:p w14:paraId="664C0641">
      <w:pPr>
        <w:pStyle w:val="4"/>
        <w:keepNext w:val="0"/>
        <w:keepLines w:val="0"/>
        <w:pageBreakBefore w:val="0"/>
        <w:widowControl w:val="0"/>
        <w:kinsoku/>
        <w:overflowPunct/>
        <w:topLinePunct w:val="0"/>
        <w:autoSpaceDE/>
        <w:autoSpaceDN/>
        <w:bidi w:val="0"/>
        <w:adjustRightInd/>
        <w:spacing w:line="440" w:lineRule="exact"/>
        <w:ind w:firstLine="640"/>
        <w:jc w:val="right"/>
        <w:rPr>
          <w:rFonts w:hint="eastAsia" w:ascii="仿宋" w:hAnsi="仿宋" w:eastAsia="仿宋" w:cs="Times New Roman"/>
          <w:color w:val="auto"/>
          <w:kern w:val="2"/>
          <w:sz w:val="32"/>
          <w:szCs w:val="32"/>
          <w:u w:val="none"/>
          <w:lang w:val="en-US" w:eastAsia="zh-CN" w:bidi="ar-SA"/>
        </w:rPr>
      </w:pPr>
      <w:r>
        <w:rPr>
          <w:rFonts w:hint="eastAsia" w:ascii="仿宋" w:hAnsi="仿宋" w:eastAsia="仿宋" w:cs="Times New Roman"/>
          <w:color w:val="auto"/>
          <w:kern w:val="2"/>
          <w:sz w:val="32"/>
          <w:szCs w:val="32"/>
          <w:u w:val="none"/>
          <w:lang w:val="en-US" w:eastAsia="zh-CN" w:bidi="ar-SA"/>
        </w:rPr>
        <w:t>泉州市丰泽区劳动人事争议仲裁委员会</w:t>
      </w:r>
    </w:p>
    <w:p w14:paraId="3900290B">
      <w:pPr>
        <w:pStyle w:val="4"/>
        <w:keepNext w:val="0"/>
        <w:keepLines w:val="0"/>
        <w:pageBreakBefore w:val="0"/>
        <w:widowControl w:val="0"/>
        <w:kinsoku/>
        <w:wordWrap w:val="0"/>
        <w:overflowPunct/>
        <w:topLinePunct w:val="0"/>
        <w:autoSpaceDE/>
        <w:autoSpaceDN/>
        <w:bidi w:val="0"/>
        <w:adjustRightInd/>
        <w:spacing w:line="440" w:lineRule="exact"/>
        <w:ind w:firstLine="640"/>
        <w:jc w:val="right"/>
        <w:rPr>
          <w:rFonts w:hint="default" w:ascii="仿宋" w:hAnsi="仿宋" w:eastAsia="仿宋" w:cs="Times New Roman"/>
          <w:color w:val="auto"/>
          <w:kern w:val="2"/>
          <w:sz w:val="32"/>
          <w:szCs w:val="32"/>
          <w:u w:val="none"/>
          <w:lang w:val="en-US" w:eastAsia="zh-CN" w:bidi="ar-SA"/>
        </w:rPr>
      </w:pPr>
      <w:r>
        <w:rPr>
          <w:rFonts w:hint="eastAsia" w:ascii="仿宋" w:hAnsi="仿宋" w:eastAsia="仿宋" w:cs="Times New Roman"/>
          <w:color w:val="auto"/>
          <w:kern w:val="2"/>
          <w:sz w:val="32"/>
          <w:szCs w:val="32"/>
          <w:u w:val="none"/>
          <w:lang w:val="en-US" w:eastAsia="zh-CN" w:bidi="ar-SA"/>
        </w:rPr>
        <w:t xml:space="preserve">2026年7月30日        </w:t>
      </w:r>
    </w:p>
    <w:sectPr>
      <w:footerReference r:id="rId3" w:type="default"/>
      <w:footerReference r:id="rId4" w:type="even"/>
      <w:pgSz w:w="11906" w:h="16838"/>
      <w:pgMar w:top="1814" w:right="1361" w:bottom="1247" w:left="147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ejaVu Sans">
    <w:altName w:val="Segoe Print"/>
    <w:panose1 w:val="020B0603030804020204"/>
    <w:charset w:val="00"/>
    <w:family w:val="swiss"/>
    <w:pitch w:val="default"/>
    <w:sig w:usb0="00000000" w:usb1="00000000" w:usb2="0A246029" w:usb3="0400200C" w:csb0="600001FF" w:csb1="DFFF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D2421">
    <w:pPr>
      <w:pStyle w:val="5"/>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FF1BEC1">
                <w:pPr>
                  <w:pStyle w:val="5"/>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1</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2A182">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78BC4400">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GQzMTQ3NWQ1ZDA5YTFiOTY5MzE0NGNjNWMyZTc0M2UifQ=="/>
  </w:docVars>
  <w:rsids>
    <w:rsidRoot w:val="00B2726C"/>
    <w:rsid w:val="00071437"/>
    <w:rsid w:val="000F17E7"/>
    <w:rsid w:val="001D155E"/>
    <w:rsid w:val="00224959"/>
    <w:rsid w:val="002615AA"/>
    <w:rsid w:val="003107ED"/>
    <w:rsid w:val="0033321C"/>
    <w:rsid w:val="00384499"/>
    <w:rsid w:val="0047217D"/>
    <w:rsid w:val="00525732"/>
    <w:rsid w:val="005A42DA"/>
    <w:rsid w:val="00737D80"/>
    <w:rsid w:val="00802605"/>
    <w:rsid w:val="00863EF9"/>
    <w:rsid w:val="008E4BFD"/>
    <w:rsid w:val="008F5382"/>
    <w:rsid w:val="009B0202"/>
    <w:rsid w:val="00A57E48"/>
    <w:rsid w:val="00A74625"/>
    <w:rsid w:val="00B26E73"/>
    <w:rsid w:val="00B2726C"/>
    <w:rsid w:val="00B502FB"/>
    <w:rsid w:val="00CF797C"/>
    <w:rsid w:val="00D6797B"/>
    <w:rsid w:val="00D71D33"/>
    <w:rsid w:val="00DD7C53"/>
    <w:rsid w:val="00E611A6"/>
    <w:rsid w:val="00E669D8"/>
    <w:rsid w:val="00F35F04"/>
    <w:rsid w:val="00F60553"/>
    <w:rsid w:val="00F81BEA"/>
    <w:rsid w:val="07213E2D"/>
    <w:rsid w:val="0B6F3677"/>
    <w:rsid w:val="24127181"/>
    <w:rsid w:val="253E4746"/>
    <w:rsid w:val="274E1B2C"/>
    <w:rsid w:val="2A100124"/>
    <w:rsid w:val="2BB23C91"/>
    <w:rsid w:val="30A32B38"/>
    <w:rsid w:val="33C81AD2"/>
    <w:rsid w:val="45D22F22"/>
    <w:rsid w:val="461E5B9B"/>
    <w:rsid w:val="4BD15DC0"/>
    <w:rsid w:val="56220D9D"/>
    <w:rsid w:val="58194365"/>
    <w:rsid w:val="61595A2A"/>
    <w:rsid w:val="676F90F3"/>
    <w:rsid w:val="686E0942"/>
    <w:rsid w:val="73A3720C"/>
    <w:rsid w:val="73C4706F"/>
    <w:rsid w:val="747C3044"/>
    <w:rsid w:val="76D35516"/>
    <w:rsid w:val="77EF70EF"/>
    <w:rsid w:val="7F807A48"/>
    <w:rsid w:val="7FCB71BF"/>
    <w:rsid w:val="FFDED7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nhideWhenUsed="0" w:uiPriority="99" w:semiHidden="0"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12"/>
    <w:qFormat/>
    <w:uiPriority w:val="99"/>
    <w:rPr>
      <w:sz w:val="28"/>
    </w:rPr>
  </w:style>
  <w:style w:type="paragraph" w:styleId="3">
    <w:name w:val="Closing"/>
    <w:basedOn w:val="1"/>
    <w:link w:val="13"/>
    <w:qFormat/>
    <w:uiPriority w:val="99"/>
    <w:pPr>
      <w:ind w:left="100" w:leftChars="2100"/>
    </w:pPr>
    <w:rPr>
      <w:sz w:val="28"/>
    </w:rPr>
  </w:style>
  <w:style w:type="paragraph" w:styleId="4">
    <w:name w:val="Body Text Indent"/>
    <w:basedOn w:val="1"/>
    <w:link w:val="14"/>
    <w:qFormat/>
    <w:uiPriority w:val="99"/>
    <w:pPr>
      <w:snapToGrid w:val="0"/>
      <w:spacing w:line="640" w:lineRule="exact"/>
      <w:ind w:firstLine="560" w:firstLineChars="200"/>
      <w:jc w:val="left"/>
      <w:textAlignment w:val="baseline"/>
    </w:pPr>
    <w:rPr>
      <w:rFonts w:eastAsia="仿宋_GB2312"/>
      <w:color w:val="000000"/>
      <w:kern w:val="0"/>
      <w:sz w:val="28"/>
      <w:szCs w:val="20"/>
      <w:u w:color="000000"/>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styleId="7">
    <w:name w:val="Normal (Web)"/>
    <w:basedOn w:val="1"/>
    <w:qFormat/>
    <w:uiPriority w:val="99"/>
    <w:pPr>
      <w:widowControl/>
      <w:spacing w:before="100" w:beforeAutospacing="1" w:after="100" w:afterAutospacing="1"/>
      <w:jc w:val="left"/>
    </w:pPr>
    <w:rPr>
      <w:rFonts w:ascii="Arial Unicode MS" w:hAnsi="Arial Unicode MS" w:cs="Arial Unicode MS"/>
      <w:kern w:val="0"/>
      <w:sz w:val="24"/>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99"/>
    <w:rPr>
      <w:rFonts w:cs="Times New Roman"/>
    </w:rPr>
  </w:style>
  <w:style w:type="character" w:customStyle="1" w:styleId="12">
    <w:name w:val="称呼 字符"/>
    <w:link w:val="2"/>
    <w:semiHidden/>
    <w:qFormat/>
    <w:uiPriority w:val="99"/>
    <w:rPr>
      <w:szCs w:val="24"/>
    </w:rPr>
  </w:style>
  <w:style w:type="character" w:customStyle="1" w:styleId="13">
    <w:name w:val="结束语 字符"/>
    <w:link w:val="3"/>
    <w:semiHidden/>
    <w:qFormat/>
    <w:uiPriority w:val="99"/>
    <w:rPr>
      <w:szCs w:val="24"/>
    </w:rPr>
  </w:style>
  <w:style w:type="character" w:customStyle="1" w:styleId="14">
    <w:name w:val="正文文本缩进 字符"/>
    <w:link w:val="4"/>
    <w:semiHidden/>
    <w:qFormat/>
    <w:uiPriority w:val="99"/>
    <w:rPr>
      <w:szCs w:val="24"/>
    </w:rPr>
  </w:style>
  <w:style w:type="character" w:customStyle="1" w:styleId="15">
    <w:name w:val="页脚 字符"/>
    <w:link w:val="5"/>
    <w:semiHidden/>
    <w:qFormat/>
    <w:uiPriority w:val="99"/>
    <w:rPr>
      <w:sz w:val="18"/>
      <w:szCs w:val="18"/>
    </w:rPr>
  </w:style>
  <w:style w:type="character" w:customStyle="1" w:styleId="16">
    <w:name w:val="页眉 字符"/>
    <w:link w:val="6"/>
    <w:semiHidden/>
    <w:qFormat/>
    <w:uiPriority w:val="99"/>
    <w:rPr>
      <w:sz w:val="18"/>
      <w:szCs w:val="18"/>
    </w:rPr>
  </w:style>
  <w:style w:type="paragraph" w:customStyle="1" w:styleId="17">
    <w:name w:val="0"/>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382</Words>
  <Characters>401</Characters>
  <Lines>2</Lines>
  <Paragraphs>1</Paragraphs>
  <TotalTime>1004</TotalTime>
  <ScaleCrop>false</ScaleCrop>
  <LinksUpToDate>false</LinksUpToDate>
  <CharactersWithSpaces>433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2009-09-15T01:02:00Z</dcterms:created>
  <dc:creator>省厅仲裁处</dc:creator>
  <cp:lastModifiedBy>七秒记忆</cp:lastModifiedBy>
  <dcterms:modified xsi:type="dcterms:W3CDTF">2026-07-29T07:19:02Z</dcterms:modified>
  <dc:title>劳动争议仲裁法律文书格式之三十七</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5D310C05EAA0475DA322F4A7878DB6D1</vt:lpwstr>
  </property>
  <property fmtid="{D5CDD505-2E9C-101B-9397-08002B2CF9AE}" pid="4" name="KSOTemplateDocerSaveRecord">
    <vt:lpwstr>eyJoZGlkIjoiOTg2OTM5MzUzNDE4NGQyMTRhNDdjZjQ2NWU5ZTJkZDMiLCJ1c2VySWQiOiIxMDIxNTk2NDk1In0=</vt:lpwstr>
  </property>
</Properties>
</file>