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2831">
      <w:pPr>
        <w:widowControl/>
        <w:wordWrap w:val="0"/>
        <w:spacing w:line="582" w:lineRule="exact"/>
        <w:jc w:val="center"/>
        <w:rPr>
          <w:rFonts w:hint="eastAsia" w:ascii="微软雅黑" w:hAnsi="微软雅黑" w:eastAsia="微软雅黑" w:cs="微软雅黑"/>
          <w:color w:val="000000" w:themeColor="text1"/>
          <w:kern w:val="0"/>
          <w:sz w:val="44"/>
          <w:szCs w:val="44"/>
          <w:lang w:val="en-US" w:eastAsia="zh-CN"/>
          <w14:textFill>
            <w14:solidFill>
              <w14:schemeClr w14:val="tx1"/>
            </w14:solidFill>
          </w14:textFill>
        </w:rPr>
      </w:pPr>
      <w:r>
        <w:rPr>
          <w:rFonts w:hint="eastAsia" w:ascii="微软雅黑" w:hAnsi="微软雅黑" w:eastAsia="微软雅黑" w:cs="微软雅黑"/>
          <w:color w:val="000000" w:themeColor="text1"/>
          <w:kern w:val="0"/>
          <w:sz w:val="44"/>
          <w:szCs w:val="44"/>
          <w:lang w:val="en-US" w:eastAsia="zh-CN"/>
          <w14:textFill>
            <w14:solidFill>
              <w14:schemeClr w14:val="tx1"/>
            </w14:solidFill>
          </w14:textFill>
        </w:rPr>
        <w:t xml:space="preserve"> </w:t>
      </w:r>
    </w:p>
    <w:p w14:paraId="72A5C17E">
      <w:pPr>
        <w:widowControl/>
        <w:wordWrap w:val="0"/>
        <w:spacing w:line="582" w:lineRule="exact"/>
        <w:jc w:val="center"/>
        <w:rPr>
          <w:rFonts w:hint="eastAsia" w:ascii="微软雅黑" w:hAnsi="微软雅黑" w:eastAsia="微软雅黑" w:cs="微软雅黑"/>
          <w:color w:val="000000" w:themeColor="text1"/>
          <w:kern w:val="0"/>
          <w:sz w:val="44"/>
          <w:szCs w:val="44"/>
          <w14:textFill>
            <w14:solidFill>
              <w14:schemeClr w14:val="tx1"/>
            </w14:solidFill>
          </w14:textFill>
        </w:rPr>
      </w:pPr>
    </w:p>
    <w:p w14:paraId="685E178E">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14:paraId="0B8DB459">
      <w:pPr>
        <w:widowControl/>
        <w:wordWrap w:val="0"/>
        <w:spacing w:line="582"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行政复议决定书</w:t>
      </w:r>
    </w:p>
    <w:p w14:paraId="6FEF0BE1">
      <w:pPr>
        <w:widowControl/>
        <w:wordWrap/>
        <w:spacing w:line="582" w:lineRule="exact"/>
        <w:jc w:val="both"/>
        <w:rPr>
          <w:rFonts w:hint="eastAsia" w:ascii="方正公文小标宋" w:hAnsi="方正公文小标宋" w:eastAsia="方正公文小标宋" w:cs="方正公文小标宋"/>
          <w:color w:val="000000" w:themeColor="text1"/>
          <w:sz w:val="32"/>
          <w:szCs w:val="32"/>
          <w14:textFill>
            <w14:solidFill>
              <w14:schemeClr w14:val="tx1"/>
            </w14:solidFill>
          </w14:textFill>
        </w:rPr>
      </w:pPr>
    </w:p>
    <w:p w14:paraId="1D42250A">
      <w:pPr>
        <w:widowControl/>
        <w:wordWrap/>
        <w:spacing w:line="582" w:lineRule="exact"/>
        <w:jc w:val="both"/>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                             泉丰政行复〔2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025</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335</w:t>
      </w:r>
      <w:r>
        <w:rPr>
          <w:rFonts w:hint="eastAsia" w:ascii="楷体_GB2312" w:hAnsi="楷体_GB2312" w:eastAsia="楷体_GB2312" w:cs="楷体_GB2312"/>
          <w:color w:val="000000" w:themeColor="text1"/>
          <w:sz w:val="32"/>
          <w:szCs w:val="32"/>
          <w14:textFill>
            <w14:solidFill>
              <w14:schemeClr w14:val="tx1"/>
            </w14:solidFill>
          </w14:textFill>
        </w:rPr>
        <w:t>号</w:t>
      </w:r>
    </w:p>
    <w:p w14:paraId="4CC7646C">
      <w:pPr>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宋体" w:eastAsia="楷体_GB2312" w:cs="楷体_GB2312"/>
          <w:color w:val="000000" w:themeColor="text1"/>
          <w:kern w:val="0"/>
          <w:sz w:val="32"/>
          <w:szCs w:val="32"/>
          <w14:textFill>
            <w14:solidFill>
              <w14:schemeClr w14:val="tx1"/>
            </w14:solidFill>
          </w14:textFill>
        </w:rPr>
      </w:pPr>
    </w:p>
    <w:p w14:paraId="6759EE4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申请人：</w:t>
      </w:r>
      <w:r>
        <w:rPr>
          <w:rFonts w:hint="eastAsia" w:ascii="仿宋_GB2312" w:hAnsi="仿宋_GB2312" w:eastAsia="仿宋_GB2312" w:cs="仿宋_GB2312"/>
          <w:bCs/>
          <w:color w:val="auto"/>
          <w:kern w:val="0"/>
          <w:sz w:val="32"/>
          <w:szCs w:val="32"/>
          <w:lang w:val="en-US" w:eastAsia="zh-CN"/>
        </w:rPr>
        <w:t>刘某某，男，汉族，19**年*月*日出生，公民身份号码：441***********4015，住所：广东省深圳市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kern w:val="0"/>
          <w:sz w:val="32"/>
          <w:szCs w:val="32"/>
          <w:lang w:val="en-US" w:eastAsia="zh-CN"/>
        </w:rPr>
        <w:t>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kern w:val="0"/>
          <w:sz w:val="32"/>
          <w:szCs w:val="32"/>
          <w:lang w:val="en-US" w:eastAsia="zh-CN"/>
        </w:rPr>
        <w:t>路*号。</w:t>
      </w:r>
    </w:p>
    <w:p w14:paraId="4B5EC7C8">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bCs w:val="0"/>
          <w:color w:val="auto"/>
          <w:kern w:val="0"/>
          <w:sz w:val="32"/>
          <w:szCs w:val="32"/>
        </w:rPr>
        <w:t>被申请人：</w:t>
      </w:r>
      <w:r>
        <w:rPr>
          <w:rFonts w:hint="eastAsia" w:ascii="仿宋_GB2312" w:hAnsi="仿宋_GB2312" w:eastAsia="仿宋_GB2312" w:cs="仿宋_GB2312"/>
          <w:bCs/>
          <w:color w:val="auto"/>
          <w:sz w:val="32"/>
          <w:szCs w:val="32"/>
        </w:rPr>
        <w:t>泉州市丰泽区市场监督管理局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kern w:val="0"/>
          <w:sz w:val="32"/>
          <w:szCs w:val="32"/>
        </w:rPr>
        <w:t>地址：泉州市丰泽区刺桐西路瑞祥西苑1号楼</w:t>
      </w:r>
      <w:r>
        <w:rPr>
          <w:rFonts w:hint="eastAsia" w:ascii="仿宋_GB2312" w:hAnsi="仿宋_GB2312" w:eastAsia="仿宋_GB2312" w:cs="仿宋_GB2312"/>
          <w:bCs/>
          <w:color w:val="auto"/>
          <w:kern w:val="0"/>
          <w:sz w:val="32"/>
          <w:szCs w:val="32"/>
          <w:lang w:eastAsia="zh-CN"/>
        </w:rPr>
        <w:t>。</w:t>
      </w:r>
    </w:p>
    <w:p w14:paraId="3F411FBE">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val="0"/>
          <w:bCs/>
          <w:color w:val="auto"/>
          <w:kern w:val="0"/>
          <w:sz w:val="32"/>
          <w:szCs w:val="32"/>
        </w:rPr>
        <w:t>法定代表人：</w:t>
      </w:r>
      <w:r>
        <w:rPr>
          <w:rFonts w:hint="eastAsia" w:ascii="仿宋_GB2312" w:hAnsi="仿宋_GB2312" w:eastAsia="仿宋_GB2312" w:cs="仿宋_GB2312"/>
          <w:bCs/>
          <w:color w:val="auto"/>
          <w:kern w:val="0"/>
          <w:sz w:val="32"/>
          <w:szCs w:val="32"/>
          <w:lang w:val="en-US" w:eastAsia="zh-CN"/>
        </w:rPr>
        <w:t>康招传</w:t>
      </w:r>
      <w:r>
        <w:rPr>
          <w:rFonts w:hint="eastAsia" w:ascii="仿宋_GB2312" w:hAnsi="仿宋_GB2312" w:eastAsia="仿宋_GB2312" w:cs="仿宋_GB2312"/>
          <w:bCs/>
          <w:color w:val="auto"/>
          <w:kern w:val="0"/>
          <w:sz w:val="32"/>
          <w:szCs w:val="32"/>
        </w:rPr>
        <w:t>，职务：局长。</w:t>
      </w:r>
    </w:p>
    <w:p w14:paraId="023B3EB9">
      <w:pPr>
        <w:keepNext w:val="0"/>
        <w:keepLines w:val="0"/>
        <w:pageBreakBefore w:val="0"/>
        <w:widowControl/>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p>
    <w:p w14:paraId="361E684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申请人刘某某不服被申请人</w:t>
      </w:r>
      <w:r>
        <w:rPr>
          <w:rFonts w:hint="eastAsia" w:ascii="仿宋_GB2312" w:hAnsi="仿宋_GB2312" w:eastAsia="仿宋_GB2312" w:cs="仿宋_GB2312"/>
          <w:bCs/>
          <w:color w:val="000000" w:themeColor="text1"/>
          <w:sz w:val="32"/>
          <w:szCs w:val="32"/>
          <w14:textFill>
            <w14:solidFill>
              <w14:schemeClr w14:val="tx1"/>
            </w14:solidFill>
          </w14:textFill>
        </w:rPr>
        <w:t>泉州市丰泽区市场监督管理局</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就其举报事项作出的不予立案决定，向本机关申请行政复议</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本机关依法于2025年12月1日予以受理并适用普通程序审理，于2026年1月16日通过电话方式</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听取申请人意见。</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本案现已审理</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终结。</w:t>
      </w:r>
    </w:p>
    <w:p w14:paraId="63A7ECA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申请人请求：</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1.撤销被申请人就申请人举报事项作出的不予立案决定；2.责令被申请人重新作出处理。</w:t>
      </w:r>
    </w:p>
    <w:p w14:paraId="0F2D9C9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申请人称：</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申请人购买到不合格食品后依法通过12315渠道向被申请人反映问题，但被申请人在处理过程中存在明显违法违规及失职行为。现将具体情况反映如下:</w:t>
      </w:r>
    </w:p>
    <w:p w14:paraId="7DFC449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一、基本情况</w:t>
      </w:r>
    </w:p>
    <w:p w14:paraId="7395452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申请人购买的“奶黄流心月饼”存在不合格情形。事发后，申请人第一时间向产品受委托生产方所在地——漳州市市场监督管理局反映。漳州市局经调查反馈称，该产品标签由委托方某某（泉州）供应链管理有限公司设计，遂决定不予立案并将案件线索移送至泉州市丰泽区市场监督管理局处理。2025年9月30日，申请人依据相关线索，向被申请人正式投诉，要求依法组织调解并对某某（泉州）供应链管理有限公司的违法行为予以查处。但直至2025年11月6日，被申请人直接作出不予立案决定。</w:t>
      </w:r>
    </w:p>
    <w:p w14:paraId="25E912B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二、存在的主要问题</w:t>
      </w:r>
    </w:p>
    <w:p w14:paraId="07A4209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不依法组织调解。申请人在投诉时已明确要求调解，12315工单内包含投诉与举报两部分内容，但被申请人只对立案部分作出决定，未按照《市场监督管理投诉举报处理暂行办法》第十五条等规定，依法对投诉部分组织调解，属有法不依。</w:t>
      </w:r>
    </w:p>
    <w:p w14:paraId="0DA6A72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（二）违反答复时限规定。根据投诉举报处理有关规定，市场监管部门应当在十五个工作日内予以答复。但被申请人的处理时间已明显超出法定时限，违反程序要求。</w:t>
      </w:r>
    </w:p>
    <w:p w14:paraId="59E3AE8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对违法行为包庇纵容。某某（泉州）供应链管理有限公司的违法线索已由漳州市市场监管局明确移送，且相关证据充分，但被申请人仍以不予立案为由不予查处，未告知不予立案的理由及调查过程，涉嫌不履行监管职责，存在包庇违法行为之嫌。</w:t>
      </w:r>
    </w:p>
    <w:p w14:paraId="589AE2B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三、诉求事项</w:t>
      </w:r>
    </w:p>
    <w:p w14:paraId="6328331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鉴于上述情况，申请人现依法提出以下诉求:</w:t>
      </w:r>
    </w:p>
    <w:p w14:paraId="16A1054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（一）责令被申请人依法组织投诉调解;</w:t>
      </w:r>
    </w:p>
    <w:p w14:paraId="00D5278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（二）对某某（泉州）供应链管理有限公司涉嫌违法行为依法立案查处。</w:t>
      </w:r>
    </w:p>
    <w:p w14:paraId="3BE6384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恳请复议机关依法督促处理，维护消费者的合法权益，保障市场公平秩序。</w:t>
      </w:r>
    </w:p>
    <w:p w14:paraId="2D3FBE9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被</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申请人</w:t>
      </w:r>
      <w:r>
        <w:rPr>
          <w:rFonts w:hint="eastAsia" w:ascii="仿宋_GB2312" w:hAnsi="仿宋_GB2312" w:eastAsia="仿宋_GB2312" w:cs="仿宋_GB2312"/>
          <w:b/>
          <w:bCs/>
          <w:color w:val="000000" w:themeColor="text1"/>
          <w:kern w:val="0"/>
          <w:sz w:val="32"/>
          <w:szCs w:val="32"/>
          <w:highlight w:val="none"/>
          <w:lang w:eastAsia="zh-CN"/>
          <w14:textFill>
            <w14:solidFill>
              <w14:schemeClr w14:val="tx1"/>
            </w14:solidFill>
          </w14:textFill>
        </w:rPr>
        <w:t>答复</w:t>
      </w: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称</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一、被申请人在法定期限内依法处理申请人提交的举报事项，行政行为程序合法、适用依据正确。</w:t>
      </w:r>
    </w:p>
    <w:p w14:paraId="28206BA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（一）举报件基本情况</w:t>
      </w:r>
    </w:p>
    <w:p w14:paraId="679F633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2025年9月30日，被申请人收到申请人通过12315平台微信小程序提交的举报件，称其本人购买的某某“奶黄流心月饼”，在食用时发现产品标签存在一些问题，产品执行的是GB/T 19855，按照GB/T 19855中9.2“本文件5.4馅料中有相关添加量要求的都应在产品的标签中标示出各对应配料的添加量”要求，应当标识按照配方计算，馅料中咸蛋黄的添加量（并符合蛋黄馅中咸蛋黄及其制品的添加量应不低于8%的要求）。而某某“奶黄流心月饼”仅在配料表中标示“咸蛋黄”，未标示含量，属于不合格食品，对消费者选择产品造成误导。《食品安全法实施条例》第二十一条规定：“食品、食品添加剂生产经营者委托生产食品、食品添加剂的，应当委托取得食品生产许可、食品添加剂生产许可的生产者生产，并对其生产行为进行监督，对委托生产的食品、食品添加剂的安全负责。”委托方“某某（泉州）公司”应当对委托生产的食品承担质量安全责任。先要求组织调解，对违法企业进行立案处罚。2025年10月10日，被申请人收到漳州市市场监督管理局案件线索移送函，漳州市市场监督管理局将申请人向该局举报线索移交被申请人办理，内容与申请人通过12315平台提交的举报内容一致。</w:t>
      </w:r>
    </w:p>
    <w:p w14:paraId="327272F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2025年10月27日，根据《市场监督管理行政处罚程序规定》第十八条第一款的规定，被申请人依法对该线索延长核查期限至 2025年11月17日。</w:t>
      </w:r>
    </w:p>
    <w:p w14:paraId="6A814A3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（二）举报件核查情况</w:t>
      </w:r>
    </w:p>
    <w:p w14:paraId="7E53220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23日，被申请人执法人员对被举报人经营场所进行现场检查，现场检查未发现被举报产品某某奶黄流心月饼，被举报人称该款产品为季节性产品，中秋节后已清理停止销售。被举报人提供了该款食品标签审核报告，结论为受审核样品符合GB7718-2011,GB28050-2011的要求。审核报告显示该款产品标签标明产品名称为奶黄流心月饼，产品类型：其他月饼，标明配料中含有稀奶油、咸蛋黄等成分。被举报人委托生产的流心月饼并非申请人所认为的蛋黄馅料月饼，不适用于GB/T 19885-2023《月饼质量通则》5.4.5蛋黄馅的推荐要求。GB/T 19885-2023《月饼质量通则》5.4.8流心馅未规定需标明配料添加量。被举报人生产的流心月饼标签符合GB/T 19885-2023《月饼质量通则》9.2的规定。</w:t>
      </w:r>
    </w:p>
    <w:p w14:paraId="36E7790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因被举报人生产的预包装食品标签符合法规规定，没有证据表明被举报人存在申请人举报的违法行为，不符合《市场监督管理行政处罚程序规定》第十九条第一款第一项规定的立案条件。2025年11月6日，被申请人对该举报线索作出不予立案决定，并依据《市场监督管理投诉举报处理暂行办法》第三十一条第二款的规定，于当日通过12315平台告知申请人。</w:t>
      </w:r>
    </w:p>
    <w:p w14:paraId="1436A6A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二、申请人提出的异议没有依据。</w:t>
      </w:r>
    </w:p>
    <w:p w14:paraId="4A0B523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提出“不依法组织调解”的问题，被申请人认为：申请人2025年9月30日通过全国12315平台微信小程序进行举报登记。全国12315平台系国家市场监督管理总局主办的市场监督管理部门的投诉举报平台，该平台首页内设有“您购买商品或接受服务认为经营者侵犯您的合法权益&gt;&gt;我要投诉”和“您发现违反市场监管法律法规的行为&gt;&gt;我要举报”两个独立入口。当事人在点击“我要举报”入口后会出现《举报须知》页面，在点击“我要投诉”入口后会出现《投诉须知》页面。其中，《举报须知》第5条载明：“举报事项一事一单，请勿就同一事项重复举报，请勿在一个举报单中反映不同被举报人的涉嫌违法行为。由于举报、投诉的处理程序不同，请勿在举报中含有投诉内容。” 当事人投诉或举报均须在相应入口的须知页面下方点击“同意”后方能进入相应窗口，进行相关信息填写。申请人在登记时已阅读须知并登记举报信息，被申请人并未收到申请人的投诉件。</w:t>
      </w:r>
    </w:p>
    <w:p w14:paraId="2D06897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提出“违反答复时限规定”的问题，被申请人认为被申请人于2025年9月30日收到申请人提交的举报件。因证据收集没有完成，于2025年10月27日，根据《市场监督管理行政处罚程序规定》第十八条第一款的规定，依法对该线索延长核查期限至2025年11月18日。2025年11月6日，被申请人对该举报线索作出不予立案决定，并依据《市场监督管理投诉举报处理暂行办法》第三十一条第二款的规定，于当日通过12315平台告知申请人，并未违反相关核查、告知时限。</w:t>
      </w:r>
    </w:p>
    <w:p w14:paraId="7E8EF37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提出“对违法行为包庇纵容”的问题，被申请人认为，被申请人经过对申请人提出的举报进行核查后发现，被举报人并未违法，因此作出不予立案的决定，事实清楚、适用法律正确、程序合法，并非申请人臆想的对违法行为包庇纵容。</w:t>
      </w:r>
    </w:p>
    <w:p w14:paraId="7CB1B67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三、申请人不具备行政复议资格</w:t>
      </w:r>
    </w:p>
    <w:p w14:paraId="453F61D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自12315平台开通以来，申请人共投诉19次、举报65次。此次复议中，申请人购买商品后，由于自己对标签的错误认识，对委托生产商和被委托生产商均进行了举报，要求奖励，未得到满足后立即申请行政复议，申请人具有职业索赔显著特征，显然不属于为生活消费而购买商品或服务的消费者，其举报内容不属于“合法权益遭受侵犯”；被申请人对申请人的举报事项经核查后作出的决定和答复，与申请人无利害关系，对申请人的合法权益不产生实际影响，故申请人不具备行政复议资格。</w:t>
      </w:r>
    </w:p>
    <w:p w14:paraId="28949F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综上，被申请人在法定期限内依法处理申请人提交的举报事项行政行为程序合法、适用依据正确，申请人提出的异议没有依据。请求复议机关依法驳回申请人的行政复议申请或者维持被申请人作出的不予立案决定。</w:t>
      </w:r>
    </w:p>
    <w:p w14:paraId="2C0F1E5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经审理查明：</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2025年9月30日，被申请人收到申请人通过12315平台提交的举报件，申请人举报称：“本人购买的某某‘奶黄流心月饼’在食用时发现产品标签存在一些问题，产品执行的是GB/T 19855，按照GB/T 19855中9.2‘本文件5.4馅料中有相关添加量要求的都应在产品的标签中标示出各对应配料的添加量’要求，应当标识按照配方计算，馅料中咸蛋黄的添加量（并符合蛋黄馅中咸蛋黄及其制品的添加量应不低于8%的要求）。而某某‘奶黄流心月饼’仅在配料表中标示‘咸蛋黄’，未标示含量，属于不合格食品，对消费者选择产品造成误导。《食品安全法实施条例》第二十一条规定：‘食品、食品添加剂生产经营者委托生产食品、食品添加剂的，应当委托取得食品生产许可、食品添加剂生产许可的生产者生产，并对其生产行为进行监督，对委托生产的食品、食品添加剂的安全负责。’委托方某某（泉州）公司应当对委托生产的食品承担质量安全责任。先要求组织调解，对违法企业进行立案处罚。”同日，被申请人执法人员对该线索予以案源登记。</w:t>
      </w:r>
    </w:p>
    <w:p w14:paraId="0D267A4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2025年10月10日，被申请人收到漳州市市场监督管理局案件线索移送函，漳州市市场监督管理局将申请人向该局提交的举报线索移交被申请人办理，内容与申请人通过12315平台提交的举报内容一致。</w:t>
      </w:r>
    </w:p>
    <w:p w14:paraId="19CA916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2025年10月23日，被申请人执法人员对被举报人经营场所进行现场检查，现场检查未发现被举报产品某某奶黄流心月饼，</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被举报人称</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该款产品为季节性产品，中秋节后已清理停止销售。被举报人提供了该款食品标签审核报告，结论为：受审核样品符合GB7718-2011,GB28050-2011的要求。审核报告显示该款产品标签标明产品名称为奶黄流心月饼，产品类型：其他月饼，标明配料中含有稀奶油、咸蛋黄等成分。</w:t>
      </w:r>
    </w:p>
    <w:p w14:paraId="3515BB9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2025年10月27日，经被申请人负责人批准，被申请人依法对该线索延长核查期限至2025年11月17日。</w:t>
      </w:r>
    </w:p>
    <w:p w14:paraId="08335C5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2025年11月4日，被举报人向被申请人提交情况说明，指出案涉奶黄流心月饼馅料归属于流心馅（软心馅）而非蛋黄馅，适用的是GB/T 19885-2023《月饼质量通则》5.4.8流心馅（软心馅）的规定，该规定并未作出配料添加量标识要求。</w:t>
      </w:r>
    </w:p>
    <w:p w14:paraId="0AF9A7F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2025年11月6日，被申请人对该举报线索作出不予立案决定，并于同日通过12315平台告知申请人。</w:t>
      </w:r>
    </w:p>
    <w:p w14:paraId="27E8A69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申请人不服被申请人作出的该不予立案决定，遂提起行政复议。</w:t>
      </w:r>
    </w:p>
    <w:p w14:paraId="7869753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outlineLvl w:val="9"/>
        <w:rPr>
          <w:rFonts w:hint="default"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上述事实有下列证据证明：</w:t>
      </w:r>
      <w:r>
        <w:rPr>
          <w:rFonts w:hint="eastAsia" w:ascii="仿宋_GB2312" w:hAnsi="仿宋_GB2312" w:eastAsia="仿宋_GB2312" w:cs="仿宋_GB2312"/>
          <w:sz w:val="32"/>
          <w:szCs w:val="32"/>
          <w:u w:val="none"/>
          <w:lang w:val="en-US" w:eastAsia="zh-CN"/>
        </w:rPr>
        <w:t>举报材料、案件线索移送函、案件来源登记表、行政处理有关事项审批表、不予立案审批表、现场笔录、情况说明、产品配料溯源信息、被举报对象经营资质材料、受委托生产方经营资质材料、食品委托加工合同、标签审核报告、举报不予立案告知截图、12315系统截图等。</w:t>
      </w:r>
    </w:p>
    <w:p w14:paraId="0C65B4D7">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本机关认为：</w:t>
      </w:r>
      <w:r>
        <w:rPr>
          <w:rFonts w:hint="eastAsia" w:ascii="仿宋_GB2312" w:hAnsi="仿宋_GB2312" w:eastAsia="仿宋_GB2312" w:cs="仿宋_GB2312"/>
          <w:b/>
          <w:bCs w:val="0"/>
          <w:color w:val="auto"/>
          <w:kern w:val="0"/>
          <w:sz w:val="32"/>
          <w:szCs w:val="32"/>
          <w:highlight w:val="none"/>
          <w:u w:val="none"/>
          <w:lang w:val="en-US" w:eastAsia="zh-CN" w:bidi="ar-SA"/>
        </w:rPr>
        <w:t>一、职权方面。</w:t>
      </w:r>
      <w:r>
        <w:rPr>
          <w:rFonts w:hint="eastAsia" w:ascii="仿宋_GB2312" w:hAnsi="仿宋_GB2312" w:eastAsia="仿宋_GB2312" w:cs="仿宋_GB2312"/>
          <w:b w:val="0"/>
          <w:bCs/>
          <w:color w:val="auto"/>
          <w:kern w:val="0"/>
          <w:sz w:val="32"/>
          <w:szCs w:val="32"/>
          <w:highlight w:val="none"/>
          <w:u w:val="none"/>
          <w:lang w:val="en-US" w:eastAsia="zh-CN" w:bidi="ar-SA"/>
        </w:rPr>
        <w:t>《市场监督管理投诉举报处理暂行办法》第四条第二款规定：“县级以上地方市场监督管理部门负责本行政区域内的投诉举报处理工作。”被申请人作为泉州市丰泽区的市场监督管理部门，具有对申请人的举报事项作出处理的法定职权。</w:t>
      </w:r>
    </w:p>
    <w:p w14:paraId="6DAEB8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关于申请人主张“被申请人未依法就投诉部分组织调解”的问题。全国12315平台首页内设有“您购买商品或接受服务认为经营者侵犯您的合法权益&gt;&gt;我要投诉”和“您发现违反市场监管法律法规的行为&gt;&gt;我要举报”两个独立入口。点击入口后会出现相应的须知页面，当事人投诉或举报均须在相应入口的须知页面下方点击“同意”后方能进入相应窗口，进行相关信息填写。由于投诉、举报的处理程序不同，被申请人对投诉、举报事项具有独立的处理职责。《举报须知》中明确载明“请勿在举报中含有投诉内容”，申请人在登记时也已阅读须知并登记举报信息，应当认定其知晓其所提交的投诉举报系举报件，其未另行提交投诉件，故被申请人仅有就举报事项决定是否立案的职责，不存在就投诉事项组织调解的职责。申请人关于投诉部分的主张没有事实依据。</w:t>
      </w:r>
    </w:p>
    <w:p w14:paraId="663AFE2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bCs w:val="0"/>
          <w:color w:val="auto"/>
          <w:kern w:val="0"/>
          <w:sz w:val="32"/>
          <w:szCs w:val="32"/>
          <w:highlight w:val="none"/>
          <w:u w:val="none"/>
          <w:lang w:val="en-US" w:eastAsia="zh-CN" w:bidi="ar-SA"/>
        </w:rPr>
        <w:t>二、程序方面。</w:t>
      </w:r>
      <w:r>
        <w:rPr>
          <w:rFonts w:hint="eastAsia" w:ascii="仿宋_GB2312" w:hAnsi="仿宋_GB2312" w:eastAsia="仿宋_GB2312" w:cs="仿宋_GB2312"/>
          <w:b w:val="0"/>
          <w:bCs/>
          <w:color w:val="auto"/>
          <w:kern w:val="0"/>
          <w:sz w:val="32"/>
          <w:szCs w:val="32"/>
          <w:highlight w:val="none"/>
          <w:u w:val="none"/>
          <w:lang w:val="en-US" w:eastAsia="zh-CN" w:bidi="ar-SA"/>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市场监督管理部门应当在法定期限内决定是否立案并告知举报人。本案中，被申请人于2025年9月30日收到申请人举报，经依法延长核查期限，于2025年</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11月6日作</w:t>
      </w:r>
      <w:r>
        <w:rPr>
          <w:rFonts w:hint="eastAsia" w:ascii="仿宋_GB2312" w:hAnsi="仿宋_GB2312" w:eastAsia="仿宋_GB2312" w:cs="仿宋_GB2312"/>
          <w:b w:val="0"/>
          <w:bCs/>
          <w:color w:val="auto"/>
          <w:kern w:val="0"/>
          <w:sz w:val="32"/>
          <w:szCs w:val="32"/>
          <w:highlight w:val="none"/>
          <w:u w:val="none"/>
          <w:lang w:val="en-US" w:eastAsia="zh-CN" w:bidi="ar-SA"/>
        </w:rPr>
        <w:t>出不予立案决定，</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并于同日通过12315平台告知申请人</w:t>
      </w:r>
      <w:r>
        <w:rPr>
          <w:rFonts w:hint="eastAsia" w:ascii="仿宋_GB2312" w:hAnsi="仿宋_GB2312" w:eastAsia="仿宋_GB2312" w:cs="仿宋_GB2312"/>
          <w:b w:val="0"/>
          <w:bCs/>
          <w:color w:val="auto"/>
          <w:kern w:val="0"/>
          <w:sz w:val="32"/>
          <w:szCs w:val="32"/>
          <w:highlight w:val="none"/>
          <w:u w:val="none"/>
          <w:lang w:val="en-US" w:eastAsia="zh-CN" w:bidi="ar-SA"/>
        </w:rPr>
        <w:t>，均在前述规定的期限内，程序合法。</w:t>
      </w:r>
    </w:p>
    <w:p w14:paraId="16E660F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79" w:lineRule="exact"/>
        <w:ind w:right="0" w:firstLine="643" w:firstLineChars="200"/>
        <w:jc w:val="both"/>
        <w:textAlignment w:val="auto"/>
        <w:rPr>
          <w:rFonts w:hint="eastAsia" w:ascii="仿宋_GB2312" w:hAnsi="仿宋_GB2312" w:eastAsia="仿宋_GB2312" w:cs="仿宋_GB2312"/>
          <w:b w:val="0"/>
          <w:bCs w:val="0"/>
          <w:color w:val="000000" w:themeColor="text1"/>
          <w:kern w:val="0"/>
          <w:sz w:val="32"/>
          <w:szCs w:val="32"/>
          <w:highlight w:val="yellow"/>
          <w:u w:val="none"/>
          <w:lang w:val="en-US" w:eastAsia="zh-CN" w:bidi="ar-SA"/>
          <w14:textFill>
            <w14:solidFill>
              <w14:schemeClr w14:val="tx1"/>
            </w14:solidFill>
          </w14:textFill>
        </w:rPr>
      </w:pPr>
      <w:r>
        <w:rPr>
          <w:rFonts w:hint="eastAsia" w:ascii="仿宋_GB2312" w:hAnsi="仿宋_GB2312" w:eastAsia="仿宋_GB2312" w:cs="仿宋_GB2312"/>
          <w:b/>
          <w:bCs w:val="0"/>
          <w:color w:val="000000"/>
          <w:kern w:val="0"/>
          <w:sz w:val="32"/>
          <w:szCs w:val="32"/>
          <w:highlight w:val="none"/>
        </w:rPr>
        <w:t>三、事实认定与适用依据方面。</w:t>
      </w:r>
      <w:r>
        <w:rPr>
          <w:rFonts w:hint="eastAsia" w:ascii="仿宋_GB2312" w:hAnsi="仿宋_GB2312" w:eastAsia="仿宋_GB2312" w:cs="仿宋_GB2312"/>
          <w:b w:val="0"/>
          <w:bCs/>
          <w:color w:val="000000"/>
          <w:kern w:val="0"/>
          <w:sz w:val="32"/>
          <w:szCs w:val="32"/>
          <w:highlight w:val="none"/>
          <w:lang w:eastAsia="zh-CN"/>
        </w:rPr>
        <w:t>关于被举报人涉嫌“生产食品标签不符合标准”的问题。</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GB/T 19885-2023《月饼质量通则》规定：“5.4.5 蛋黄馅 添加咸蛋黄及其制品制成的馅。按配方计算,馅料中咸蛋黄及其制品的添加量应不低于8%。……5.4.8 流心馅（软心馅） 全部或部分呈半固态，并具有流动属性的馅料。……</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9.2 本文件5.4馅料中有相关添加量要求的都应在产品的标签中标示出各对应配料的添加量。</w:t>
      </w: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”《&lt;月饼质量通则&gt;（GB/T 19855-2023）国家标准问答》规定：“14.（4）月饼产品名称（包括单一馅料成分以及多种馅料成分中排在第一位馅料成分）有本标准5.4未规定添加量的馅料“豆蓉（沙）馅”“杂蓉馅”“自来白馅”“自来红馅”“流心（软心馅）”以及本标准中未提及的其他馅，均由企业自愿选择是否标识相关配料的添加量。”本案中，结合被申请人提取的标签审核报告、情况说明等证据可知，案涉奶黄流心月饼应归属于流心馅（软心馅）而非蛋黄馅，其适用的是5.4.8流心馅（软心馅）的规定，该规定并未作出配料添加量标识要求，属于由企业自愿选择是否标识相关配料添加量的范畴，其仅在配料表中标示“咸蛋黄”成分而未标示含量并未违反规定，符合GB/T 19885-2023《月饼质量通则》、GB7718-2011《预包装食品标签通则》等国家标准。</w:t>
      </w:r>
      <w:r>
        <w:rPr>
          <w:rFonts w:hint="eastAsia" w:ascii="仿宋_GB2312" w:hAnsi="仿宋_GB2312"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被申请人认定被举报人生产的案涉奶黄流心月饼标签符合规定，事实清楚、证据确凿。</w:t>
      </w:r>
    </w:p>
    <w:p w14:paraId="0D94092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79" w:lineRule="exact"/>
        <w:ind w:right="0" w:firstLine="640" w:firstLineChars="200"/>
        <w:jc w:val="both"/>
        <w:textAlignment w:val="auto"/>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市场监督管理行政处罚程序规定》第十九条第一款第一项规定：“经核查，符合下列条件的，应当立案：（一）有证据初步证明存在违反市场监督管理法律、法规、规章的行为；”本案中，被申请人以现有证据无法证明被举报人存在申请人所述的违法行为，认定案涉举报线索不符合上述规定的立案条件，作出不予立案决定，适用依据正确。</w:t>
      </w:r>
    </w:p>
    <w:p w14:paraId="3D38014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79" w:lineRule="exact"/>
        <w:ind w:right="0" w:firstLine="640" w:firstLineChars="200"/>
        <w:jc w:val="both"/>
        <w:textAlignment w:val="auto"/>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u w:val="none"/>
          <w:lang w:val="en-US" w:eastAsia="zh-CN" w:bidi="ar-SA"/>
          <w14:textFill>
            <w14:solidFill>
              <w14:schemeClr w14:val="tx1"/>
            </w14:solidFill>
          </w14:textFill>
        </w:rPr>
        <w:t>综上，被申请人作出的案涉不予立案决定</w:t>
      </w:r>
      <w:r>
        <w:rPr>
          <w:rFonts w:hint="eastAsia" w:ascii="仿宋_GB2312" w:hAnsi="仿宋_GB2312" w:eastAsia="仿宋_GB2312" w:cs="仿宋_GB2312"/>
          <w:color w:val="000000" w:themeColor="text1"/>
          <w:kern w:val="0"/>
          <w:sz w:val="32"/>
          <w:szCs w:val="32"/>
          <w14:textFill>
            <w14:solidFill>
              <w14:schemeClr w14:val="tx1"/>
            </w14:solidFill>
          </w14:textFill>
        </w:rPr>
        <w:t>事实清楚，证据确凿，适用依据正确，程序合法，内容适当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6F3F1D6D">
      <w:pPr>
        <w:pStyle w:val="6"/>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依照《中华人民共和国行政复议法》第六十八条之规定，本机关决定如下：</w:t>
      </w:r>
    </w:p>
    <w:p w14:paraId="7C312A9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维持被申请人泉州市丰泽区市场监督管理局就申请人刘某某举报事项作出的不予立案决定。</w:t>
      </w:r>
    </w:p>
    <w:p w14:paraId="17BEEB2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申请人如不服本决定，可自收到本</w:t>
      </w:r>
      <w:r>
        <w:rPr>
          <w:rFonts w:hint="eastAsia" w:ascii="仿宋_GB2312" w:hAnsi="仿宋_GB2312" w:eastAsia="仿宋_GB2312" w:cs="仿宋_GB2312"/>
          <w:bCs/>
          <w:color w:val="000000" w:themeColor="text1"/>
          <w:sz w:val="32"/>
          <w:szCs w:val="32"/>
          <w:lang w:bidi="ar"/>
          <w14:textFill>
            <w14:solidFill>
              <w14:schemeClr w14:val="tx1"/>
            </w14:solidFill>
          </w14:textFill>
        </w:rPr>
        <w:t>决定书之日起15日内依法向</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有管辖权的</w:t>
      </w:r>
      <w:r>
        <w:rPr>
          <w:rFonts w:hint="eastAsia" w:ascii="仿宋_GB2312" w:hAnsi="仿宋_GB2312" w:eastAsia="仿宋_GB2312" w:cs="仿宋_GB2312"/>
          <w:bCs/>
          <w:color w:val="000000" w:themeColor="text1"/>
          <w:sz w:val="32"/>
          <w:szCs w:val="32"/>
          <w:lang w:bidi="ar"/>
          <w14:textFill>
            <w14:solidFill>
              <w14:schemeClr w14:val="tx1"/>
            </w14:solidFill>
          </w14:textFill>
        </w:rPr>
        <w:t>人民法院提起行政</w:t>
      </w:r>
      <w:bookmarkStart w:id="0" w:name="_GoBack"/>
      <w:bookmarkEnd w:id="0"/>
      <w:r>
        <w:rPr>
          <w:rFonts w:hint="eastAsia" w:ascii="仿宋_GB2312" w:hAnsi="仿宋_GB2312" w:eastAsia="仿宋_GB2312" w:cs="仿宋_GB2312"/>
          <w:bCs/>
          <w:color w:val="000000" w:themeColor="text1"/>
          <w:sz w:val="32"/>
          <w:szCs w:val="32"/>
          <w:lang w:bidi="ar"/>
          <w14:textFill>
            <w14:solidFill>
              <w14:schemeClr w14:val="tx1"/>
            </w14:solidFill>
          </w14:textFill>
        </w:rPr>
        <w:t>诉讼。</w:t>
      </w:r>
    </w:p>
    <w:p w14:paraId="3B22A344">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7D465E82">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47E41950">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泉州市丰泽区人民政府</w:t>
      </w:r>
    </w:p>
    <w:p w14:paraId="30C06FA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日</w:t>
      </w:r>
    </w:p>
    <w:p w14:paraId="2D99338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sectPr>
          <w:footerReference r:id="rId4" w:type="first"/>
          <w:footerReference r:id="rId3" w:type="default"/>
          <w:pgSz w:w="11906" w:h="16838"/>
          <w:pgMar w:top="1440" w:right="1474" w:bottom="1440" w:left="1474" w:header="851" w:footer="992" w:gutter="0"/>
          <w:pgNumType w:fmt="decimal"/>
          <w:cols w:space="720" w:num="1"/>
          <w:titlePg/>
          <w:docGrid w:type="lines" w:linePitch="315" w:charSpace="0"/>
        </w:sectPr>
      </w:pPr>
    </w:p>
    <w:p w14:paraId="31FD118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（附）本案引用的部分法律条文：</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p>
    <w:p w14:paraId="68E57C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《中华人民共和国行政复议法》（2023年修订）</w:t>
      </w:r>
    </w:p>
    <w:p w14:paraId="5CFAC859">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第六十八条</w:t>
      </w:r>
      <w:r>
        <w:rPr>
          <w:rFonts w:hint="eastAsia" w:ascii="仿宋_GB2312" w:hAnsi="仿宋_GB2312" w:eastAsia="仿宋_GB2312" w:cs="仿宋_GB2312"/>
          <w:b w:val="0"/>
          <w:bCs w:val="0"/>
          <w:color w:val="000000"/>
          <w:kern w:val="0"/>
          <w:sz w:val="28"/>
          <w:szCs w:val="28"/>
          <w:lang w:val="en-US" w:eastAsia="zh-CN"/>
        </w:rPr>
        <w:t>　行政行为认定事实清楚，证据确凿，适用依据正确，程序合法，内容适当的，行政复议机关决定维持该行政行为。</w:t>
      </w:r>
    </w:p>
    <w:p w14:paraId="1BB1C8B5">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4FA19A36">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《市场监督管理投诉举报处理暂行办法》</w:t>
      </w:r>
    </w:p>
    <w:p w14:paraId="6ECFE8A2">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kern w:val="0"/>
          <w:sz w:val="28"/>
          <w:szCs w:val="28"/>
          <w:lang w:val="en-US" w:eastAsia="zh-CN"/>
        </w:rPr>
        <w:t xml:space="preserve">第三十一条 </w:t>
      </w:r>
      <w:r>
        <w:rPr>
          <w:rFonts w:hint="eastAsia" w:ascii="仿宋_GB2312" w:hAnsi="仿宋_GB2312" w:eastAsia="仿宋_GB2312" w:cs="仿宋_GB2312"/>
          <w:b w:val="0"/>
          <w:bCs w:val="0"/>
          <w:color w:val="000000"/>
          <w:kern w:val="0"/>
          <w:sz w:val="28"/>
          <w:szCs w:val="28"/>
          <w:lang w:val="en-US" w:eastAsia="zh-CN"/>
        </w:rPr>
        <w:t xml:space="preserve"> 市场监督管理部门应当按照市场监督管理行政处罚等有关规定处理举报。举报人实名举报的，有处理权限的市场监督管理部门还应当自作出是否立案决定之日起五个工作日内告知举报人。</w:t>
      </w:r>
    </w:p>
    <w:p w14:paraId="5B6ADC1E">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22B846BE">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《市场监督管理行政处罚程序规定》</w:t>
      </w:r>
    </w:p>
    <w:p w14:paraId="61CEEDD8">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第十八条</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14:paraId="0EE40767">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检测、检验、检疫、鉴定以及权利人辨认或者鉴别等所需时间，不计入前款规定期限。</w:t>
      </w:r>
    </w:p>
    <w:p w14:paraId="12DE0349">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2" w:firstLineChars="20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 xml:space="preserve">第十九条 </w:t>
      </w:r>
      <w:r>
        <w:rPr>
          <w:rFonts w:hint="eastAsia" w:ascii="仿宋_GB2312" w:hAnsi="仿宋_GB2312" w:eastAsia="仿宋_GB2312" w:cs="仿宋_GB2312"/>
          <w:color w:val="000000"/>
          <w:kern w:val="0"/>
          <w:sz w:val="28"/>
          <w:szCs w:val="28"/>
          <w:lang w:val="en-US" w:eastAsia="zh-CN"/>
        </w:rPr>
        <w:t xml:space="preserve"> 经核查，符合下列条件的，应当立案：</w:t>
      </w:r>
    </w:p>
    <w:p w14:paraId="21627FAF">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（一）有证据初步证明存在违反市场监督管理法律、法规、规章的行为；</w:t>
      </w:r>
    </w:p>
    <w:p w14:paraId="138669D3">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（二）依据市场监督管理法律、法规、规章应当给予行政处罚；</w:t>
      </w:r>
    </w:p>
    <w:p w14:paraId="4E19EF93">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（三）属于本部门管辖；</w:t>
      </w:r>
    </w:p>
    <w:p w14:paraId="45BDD65A">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（四）在给予行政处罚的法定期限内。</w:t>
      </w:r>
    </w:p>
    <w:p w14:paraId="4E6CFF32">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outlineLvl w:val="9"/>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　　决定立案的，应当填写立案审批表，由办案机构负责人指定两名以上具有行政执法资格的办案人员负责调查处理。</w:t>
      </w:r>
    </w:p>
    <w:p w14:paraId="48018007">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bCs/>
          <w:color w:val="000000"/>
          <w:sz w:val="28"/>
          <w:szCs w:val="28"/>
          <w:lang w:val="en-US" w:eastAsia="zh-CN"/>
        </w:rPr>
      </w:pPr>
    </w:p>
    <w:p w14:paraId="37E23DA8">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560" w:firstLineChars="200"/>
        <w:jc w:val="both"/>
        <w:textAlignment w:val="auto"/>
        <w:outlineLvl w:val="9"/>
        <w:rPr>
          <w:rFonts w:hint="eastAsia" w:ascii="仿宋_GB2312" w:hAnsi="仿宋_GB2312" w:eastAsia="仿宋_GB2312" w:cs="仿宋_GB2312"/>
          <w:b w:val="0"/>
          <w:bCs w:val="0"/>
          <w:color w:val="000000"/>
          <w:kern w:val="0"/>
          <w:sz w:val="28"/>
          <w:szCs w:val="28"/>
          <w:lang w:val="en-US" w:eastAsia="zh-CN"/>
        </w:rPr>
      </w:pPr>
    </w:p>
    <w:p w14:paraId="189BD558"/>
    <w:sectPr>
      <w:footerReference r:id="rId6" w:type="first"/>
      <w:footerReference r:id="rId5" w:type="default"/>
      <w:pgSz w:w="11906" w:h="16838"/>
      <w:pgMar w:top="1440" w:right="1474" w:bottom="1440" w:left="1474" w:header="851" w:footer="992" w:gutter="0"/>
      <w:pgNumType w:fmt="decimal"/>
      <w:cols w:space="72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378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F45852">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DF45852">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C1B0">
    <w:pPr>
      <w:pStyle w:val="4"/>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E453">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74FF">
    <w:pPr>
      <w:pStyle w:val="4"/>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3573B"/>
    <w:rsid w:val="06606BFB"/>
    <w:rsid w:val="06C929F2"/>
    <w:rsid w:val="08D436EC"/>
    <w:rsid w:val="0C76641E"/>
    <w:rsid w:val="0CBE3645"/>
    <w:rsid w:val="0F6D468A"/>
    <w:rsid w:val="11B63052"/>
    <w:rsid w:val="137836D4"/>
    <w:rsid w:val="18F57676"/>
    <w:rsid w:val="1A0C4C78"/>
    <w:rsid w:val="1B045B0B"/>
    <w:rsid w:val="22DE4734"/>
    <w:rsid w:val="25D26F4E"/>
    <w:rsid w:val="26485289"/>
    <w:rsid w:val="297B7724"/>
    <w:rsid w:val="298F7940"/>
    <w:rsid w:val="2B830B12"/>
    <w:rsid w:val="32E427DE"/>
    <w:rsid w:val="38E3573B"/>
    <w:rsid w:val="3A6D30B9"/>
    <w:rsid w:val="3E385412"/>
    <w:rsid w:val="4493196E"/>
    <w:rsid w:val="4D92310A"/>
    <w:rsid w:val="4FC75C90"/>
    <w:rsid w:val="541063E8"/>
    <w:rsid w:val="556A2277"/>
    <w:rsid w:val="5DB9F31C"/>
    <w:rsid w:val="66A3383B"/>
    <w:rsid w:val="67C3769D"/>
    <w:rsid w:val="681F5143"/>
    <w:rsid w:val="682A1574"/>
    <w:rsid w:val="69360996"/>
    <w:rsid w:val="72B93483"/>
    <w:rsid w:val="73A5478C"/>
    <w:rsid w:val="73FC27DC"/>
    <w:rsid w:val="791365FE"/>
    <w:rsid w:val="7BEE0DCC"/>
    <w:rsid w:val="7EBF106A"/>
    <w:rsid w:val="7FF82776"/>
    <w:rsid w:val="FBEE6EBA"/>
    <w:rsid w:val="FBFF9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6314</Words>
  <Characters>6737</Characters>
  <Lines>0</Lines>
  <Paragraphs>0</Paragraphs>
  <TotalTime>4</TotalTime>
  <ScaleCrop>false</ScaleCrop>
  <LinksUpToDate>false</LinksUpToDate>
  <CharactersWithSpaces>6839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2025-12-30T11:09:00Z</dcterms:created>
  <dc:creator>许文财</dc:creator>
  <cp:lastModifiedBy>许文财</cp:lastModifiedBy>
  <dcterms:modified xsi:type="dcterms:W3CDTF">2026-03-06T03:33:33Z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A84873B749044116B9A604E085E1F67C_13</vt:lpwstr>
  </property>
  <property fmtid="{D5CDD505-2E9C-101B-9397-08002B2CF9AE}" pid="4" name="KSOTemplateDocerSaveRecord">
    <vt:lpwstr>eyJoZGlkIjoiZjVjMGVkYjE0ZDRiMjhhNjM3MjEzMTIyZTU5NjkxYTAiLCJ1c2VySWQiOiI0OTIwNDMxOTcifQ==</vt:lpwstr>
  </property>
</Properties>
</file>